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41</w:t>
      </w:r>
    </w:p>
    <w:p>
      <w:r>
        <w:t>Bundesgericht (BGE), 2011-01-01, FR</w:t>
      </w:r>
    </w:p>
    <w:p>
      <w:r>
        <w:rPr>
          <w:b/>
        </w:rPr>
        <w:t xml:space="preserve">Quelle: </w:t>
      </w:r>
      <w:r>
        <w:t>https://mcp.opencaselaw.ch/entscheid/bge_138 III 41</w:t>
      </w:r>
    </w:p>
    <w:p>
      <w:r>
        <w:t>FR: ATF 138 III 41</w:t>
      </w:r>
    </w:p>
    <w:p>
      <w:r>
        <w:t>IT: DTF 138 III 41</w:t>
      </w:r>
    </w:p>
    <w:p>
      <w:pPr>
        <w:pStyle w:val="Heading2"/>
      </w:pPr>
      <w:r>
        <w:t>Regeste</w:t>
      </w:r>
    </w:p>
    <w:p>
      <w:r>
        <w:t>Regeste Art. 75 Abs. 2 BGG; Art. 404 Abs. 1 und Art. 405 Abs. 1 ZPO; kantonale Vorinstanzen des Bundesgerichts bei der Anfechtung von Zwischenentscheiden; übergangsrechtliche Behandlung solcher Entscheide. Die Beschwerde in Zivilsachen ist seit dem 1. Januar 2011 nur zulässig gegen Entscheide letzter kantonaler Instanzen, die zugleich obere Gerichte sind und - unter Vorbehalt der Ausnahmen gemäss Art. 75 Abs. 2 lit. a-c BGG - auf Rechtsmittel hin entschieden haben. Dies gilt auch für die Anfechtung von Zwischenentscheiden, ausser das obere Gericht fälle im Rahmen eines Rechtsmittelverfahrens einen Zwischenentscheid (E. 1.1). Rechtsmittel gegen Zwischenentscheide richten sich nach Art. 405 Abs. 1 ZPO (E. 1.2).</w:t>
      </w:r>
    </w:p>
    <w:p>
      <w:pPr>
        <w:pStyle w:val="Heading2"/>
      </w:pPr>
      <w:r>
        <w:t>Erwägungen</w:t>
      </w:r>
    </w:p>
    <w:p>
      <w:r>
        <w:rPr>
          <w:b/>
        </w:rPr>
        <w:t>E. 1</w:t>
      </w:r>
    </w:p>
    <w:p>
      <w:r>
        <w:t>Le Tribunal fédéral examine d'office la recevabilité des recours qui lui sont soumis.</w:t>
      </w:r>
    </w:p>
    <w:p>
      <w:r>
        <w:rPr>
          <w:b/>
        </w:rPr>
        <w:t>E. 1.1</w:t>
      </w:r>
    </w:p>
    <w:p>
      <w:r>
        <w:t>Suite à l'entrée en vigueur, le 1 er janvier 2011, du Code de procédure civile fédéral du 19 décembre 2008 (CPC; RS 272), le recours en matière civile est exclusivement ouvert contre des jugements rendus par des tribunaux supérieurs de dernière instance cantonale, statuant sur recours (art. 75 al. 2, 2 e phrase, et art. 130 al. 2 LTF ; ATF 137 III 238 consid. 2.2). Aucune exception particulière n'est prévue pour les décisions incidentes, hormis le cas, en l'occurrence non réalisé, où le tribunal supérieur a pris la décision incidente dans le cadre de la procédure de recours ( ATF 137 III 424 consid. 2.2 et les références citées). La double instance cantonale n'est toutefois pas exigée dans certains cas particuliers, précisément délimités par l'art. 75 al. 2 let. a-c LTF. Ainsi, le recours immédiat au Tribunal fédéral est ouvert lorsqu'une loi fédérale prévoit une instance cantonale unique (let. a), quand un tribunal spécialisé dans les litiges de droit commercial juge en instance cantonale unique (let. b) ou encore dans l'hypothèse où un tribunal supérieur statue sur une action d'une valeur litigieuse d'au moins 100'000 fr., portée directement devant lui avec l'accord de toutes les parties (let. c). BGE 138 III 41 S. 43 En l'espèce, la Cour administrative du Tribunal cantonal n'a pas statué sur la récusation de l'intimée comme instance de recours et aucune des exceptions prévues par l'art. 75 al. 2 let. a-c LTF n'entre en considération.</w:t>
      </w:r>
    </w:p>
    <w:p>
      <w:r>
        <w:rPr>
          <w:b/>
        </w:rPr>
        <w:t>E. 1.2</w:t>
      </w:r>
    </w:p>
    <w:p>
      <w:r>
        <w:t>Il convient néanmoins d'examiner encore si le droit transitoire permettrait l'admission d'un recours immédiat au Tribunal fédéral sans que l'exigence de la double instance cantonale ne soit réalisée.</w:t>
      </w:r>
    </w:p>
    <w:p>
      <w:r>
        <w:rPr>
          <w:b/>
        </w:rPr>
        <w:t>E. 1.2.1</w:t>
      </w:r>
    </w:p>
    <w:p>
      <w:r>
        <w:t>Avant l'entrée en vigueur du CPC, l'art. 44 al. 1 de l'ancien code de procédure civile vaudois (CPC/VD) prévoyait que la récusation d'un magistrat était jugée par le Tribunal cantonal. Conformément au règlement organique du 13 novembre 2007 dudit Tribunal (ROTC; RSV 173.31.1), la compétence appartenait à la Cour administrative (art. 6 al. 1 ROTC dans sa teneur avant l'entrée en vigueur du CPC), dont la décision pouvait être immédiatement déférée au Tribunal fédéral, ce règlement ne prévoyant pas d'instance de recours. L' art. 50 al. 2 CPC prévoit désormais que la décision sur la demande de récusation peut faire l'objet d'un recours au sens des art. 319 ss CPC .</w:t>
      </w:r>
    </w:p>
    <w:p>
      <w:r>
        <w:rPr>
          <w:b/>
        </w:rPr>
        <w:t>E. 1.2.2</w:t>
      </w:r>
    </w:p>
    <w:p>
      <w:r>
        <w:t>Les procédures en cours à l'entrée en vigueur du CPC demeurent régies par l'ancien droit de procédure jusqu'à la clôture de l'instance ( art. 404 al. 1 CPC ). L' art. 405 al. 1 CPC précise toutefois que les recours sont régis par le droit en vigueur au moment de la communication de la décision aux parties. Cette dernière disposition soumet ainsi au nouveau droit les recours contre toutes les décisions, qu'elles soient finales ou incidentes, si elles ont été communiquées - à savoir envoyées ( ATF 137 III 127 consid. 2, ATF 137 III 130 consid. 2) - après son entrée en vigueur. Que la procédure au fond poursuive son cours selon l'ancien droit de procédure en vertu de l' art. 404 al. 1 CPC est à cet égard sans incidence ( ATF 137 III 424 consid. 2.3.2 et les références citées). La procédure principale a en l'occurrence été ouverte devant la Cour civile du Tribunal cantonal en 2006, soit avant l'entrée en vigueur du CPC, de sorte que l'ancien code de procédure civile vaudois lui demeure applicable, conformément à l' art. 404 al. 1 CPC . La décision objet du présent recours, portant sur la récusation de la magistrate en charge de l'instruction de l'affaire au fond, a néanmoins été rendue le 13 juillet 2011. Aux termes de l' art. 405 al. 1 CPC , le recours contre cette décision incidente est par conséquent soumis au nouveau code de procédure civile fédéral et non plus à l'ancien code BGE 138 III 41 S. 44 de procédure cantonal, de sorte que, conformément aux art. 50 al. 2 CPC et 18 ROTC, le recourant aurait dû s'adresser à la Chambre des recours civile du Tribunal cantonal. De même, le CPC régira la procédure d'appel contre le jugement rendu sur le fond par la Cour civile, laquelle se déroulera devant la Cour d'appel civile, la cause ne relevant pas, selon les art. 5-8 CPC , d'une instance cantonale unique (art. 84 de la loi d'organisation judiciaire vaudoise du 12 décembre 1979 [LOJV; RSV 173.01]; DENIS TAPPY, Le droit transitoire applicable lors de l'introduction de la nouvelle procédure civile unifiée, JdT 2010 III 11 p. 43 s. [sur le canton de Vaud spécifiquement]).</w:t>
      </w:r>
    </w:p>
    <w:p>
      <w:r>
        <w:rPr>
          <w:b/>
        </w:rPr>
        <w:t>E. 1.3</w:t>
      </w:r>
    </w:p>
    <w:p>
      <w:r>
        <w:t>Il s'ensuit que le droit transitoire ne permet pas le recours immédiat au Tribunal fédéral contre la décision attaquée et que l'exigence de la double instance cantonale s'applique. En tant que cette condition n'est ici pas réalisée, l'écriture du recourant ne peut qu'être déclarée irrecevable, en vertu de l' art. 75 al. 2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